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BAB" w:rsidRDefault="007029A4">
      <w:pPr>
        <w:pStyle w:val="Rubrik2"/>
        <w:numPr>
          <w:ilvl w:val="0"/>
          <w:numId w:val="0"/>
        </w:numPr>
        <w:rPr>
          <w:sz w:val="32"/>
        </w:rPr>
      </w:pPr>
      <w:bookmarkStart w:id="0" w:name="_Toc304958667"/>
      <w:bookmarkStart w:id="1" w:name="_Toc305313230"/>
      <w:bookmarkStart w:id="2" w:name="_Toc306618004"/>
      <w:bookmarkStart w:id="3" w:name="_Toc306892743"/>
      <w:bookmarkStart w:id="4" w:name="_Ref317436555"/>
      <w:bookmarkStart w:id="5" w:name="_Toc322152609"/>
      <w:bookmarkStart w:id="6" w:name="_Ref364220695"/>
      <w:bookmarkStart w:id="7" w:name="_Toc365165295"/>
      <w:bookmarkStart w:id="8" w:name="_Toc410716493"/>
      <w:bookmarkStart w:id="9" w:name="_Toc410716600"/>
      <w:bookmarkStart w:id="10" w:name="_Toc411236029"/>
      <w:r>
        <w:rPr>
          <w:sz w:val="32"/>
        </w:rPr>
        <w:t>Udbudsforhold</w:t>
      </w:r>
      <w:r w:rsidR="004E4BAB">
        <w:rPr>
          <w:sz w:val="32"/>
        </w:rPr>
        <w:t xml:space="preserve"> </w:t>
      </w:r>
    </w:p>
    <w:p w:rsidR="004E4BAB" w:rsidRDefault="004E4BAB"/>
    <w:p w:rsidR="004E4BAB" w:rsidRDefault="004E4BAB">
      <w:pPr>
        <w:pStyle w:val="Rubrik2"/>
        <w:numPr>
          <w:ilvl w:val="0"/>
          <w:numId w:val="0"/>
        </w:numPr>
      </w:pPr>
      <w:r>
        <w:t>Indledning</w:t>
      </w:r>
    </w:p>
    <w:p w:rsidR="004E4BAB" w:rsidRDefault="004E4BAB">
      <w:r>
        <w:t xml:space="preserve">Nordisk Kjemikaliegruppe </w:t>
      </w:r>
      <w:r w:rsidR="0065428D">
        <w:t>(NKG) under Nordisk Ministerråd</w:t>
      </w:r>
      <w:r>
        <w:t xml:space="preserve"> ønsker at </w:t>
      </w:r>
      <w:r w:rsidR="0065428D">
        <w:t xml:space="preserve">omlægge et 13 år gammelt It-system – SPIN - </w:t>
      </w:r>
      <w:r>
        <w:t>med oplysninger om kemi</w:t>
      </w:r>
      <w:r w:rsidR="0065428D">
        <w:t>ske stoffer og deres anvendelse i Norden til et mere tidssvarende system med en forbedret funktionalitet og driftsstabilitet.</w:t>
      </w:r>
    </w:p>
    <w:p w:rsidR="004E4BAB" w:rsidRDefault="004E4BAB">
      <w:pPr>
        <w:pStyle w:val="Rubrik2"/>
        <w:numPr>
          <w:ilvl w:val="0"/>
          <w:numId w:val="0"/>
        </w:numPr>
      </w:pPr>
      <w:r>
        <w:t>Udbudsmaterialet</w:t>
      </w:r>
    </w:p>
    <w:p w:rsidR="004E4BAB" w:rsidRDefault="004E4BAB">
      <w:r>
        <w:t>Udbudsmaterialet består af:</w:t>
      </w:r>
    </w:p>
    <w:p w:rsidR="004E4BAB" w:rsidRDefault="004E4BAB"/>
    <w:p w:rsidR="004E4BAB" w:rsidRDefault="004E4BAB">
      <w:pPr>
        <w:numPr>
          <w:ilvl w:val="0"/>
          <w:numId w:val="5"/>
        </w:numPr>
      </w:pPr>
      <w:r>
        <w:t>Udbudsforhold (dette dokument)</w:t>
      </w:r>
    </w:p>
    <w:p w:rsidR="004E4BAB" w:rsidRDefault="00827E8D">
      <w:pPr>
        <w:numPr>
          <w:ilvl w:val="0"/>
          <w:numId w:val="5"/>
        </w:numPr>
      </w:pPr>
      <w:r>
        <w:t>Spin database</w:t>
      </w:r>
      <w:r w:rsidR="00FE08CD">
        <w:t xml:space="preserve"> (dokument med systembeskrivelse og krav)</w:t>
      </w:r>
    </w:p>
    <w:p w:rsidR="004E4BAB" w:rsidRDefault="004E4BAB">
      <w:pPr>
        <w:numPr>
          <w:ilvl w:val="0"/>
          <w:numId w:val="5"/>
        </w:numPr>
      </w:pPr>
      <w:r>
        <w:t xml:space="preserve">Kontraktudkast </w:t>
      </w:r>
    </w:p>
    <w:p w:rsidR="00FE08CD" w:rsidRDefault="00FE08CD" w:rsidP="00FE08CD">
      <w:pPr>
        <w:numPr>
          <w:ilvl w:val="0"/>
          <w:numId w:val="5"/>
        </w:numPr>
      </w:pPr>
      <w:r>
        <w:t xml:space="preserve">Yderligere dokumentation på </w:t>
      </w:r>
      <w:hyperlink r:id="rId6" w:history="1">
        <w:r w:rsidRPr="003562F6">
          <w:rPr>
            <w:rStyle w:val="Hyperlnk"/>
          </w:rPr>
          <w:t>www.spin2000.net</w:t>
        </w:r>
      </w:hyperlink>
      <w:r>
        <w:t xml:space="preserve"> under rubrikken </w:t>
      </w:r>
      <w:r>
        <w:rPr>
          <w:sz w:val="23"/>
        </w:rPr>
        <w:t>’Udbudsdokumenter’ i sektionen NPG Documents</w:t>
      </w:r>
    </w:p>
    <w:p w:rsidR="00FE08CD" w:rsidRDefault="00FE08CD"/>
    <w:p w:rsidR="004E4BAB" w:rsidRDefault="0065428D">
      <w:r>
        <w:t xml:space="preserve">Nordisk Kjemikaliegruppe (NKG) </w:t>
      </w:r>
      <w:r w:rsidR="00CF768F">
        <w:t xml:space="preserve">agerer som bevillingshaver og </w:t>
      </w:r>
      <w:r w:rsidR="00BB5D4B">
        <w:t xml:space="preserve">arbejdsgruppen </w:t>
      </w:r>
      <w:r w:rsidR="00664F97">
        <w:t xml:space="preserve">Nordisk Produktregister  Gruppe (NPG) vil være styringsgruppe for projektet. Det </w:t>
      </w:r>
      <w:r w:rsidR="004E4BAB">
        <w:t xml:space="preserve">vedlagte kontraktudkast vil danne grundlag for eventuelle forhandlinger om en færdig kontrakt mellem </w:t>
      </w:r>
      <w:r w:rsidR="00664F97">
        <w:t>NPG v/</w:t>
      </w:r>
      <w:r w:rsidR="00CF768F" w:rsidRPr="00CF768F">
        <w:rPr>
          <w:lang w:val="sv-SE"/>
        </w:rPr>
        <w:t>Kemikalieinspektionen</w:t>
      </w:r>
      <w:r w:rsidR="00CF768F">
        <w:rPr>
          <w:lang w:val="sv-SE"/>
        </w:rPr>
        <w:t xml:space="preserve">, </w:t>
      </w:r>
      <w:r w:rsidR="00BB5D4B">
        <w:rPr>
          <w:lang w:val="sv-SE"/>
        </w:rPr>
        <w:t xml:space="preserve"> </w:t>
      </w:r>
      <w:r w:rsidR="00CF768F" w:rsidRPr="00CF768F">
        <w:rPr>
          <w:lang w:val="sv-SE"/>
        </w:rPr>
        <w:t>Box 2</w:t>
      </w:r>
      <w:r w:rsidR="00CF768F">
        <w:rPr>
          <w:lang w:val="sv-SE"/>
        </w:rPr>
        <w:t xml:space="preserve">, </w:t>
      </w:r>
      <w:r w:rsidR="00CF768F" w:rsidRPr="00CF768F">
        <w:rPr>
          <w:lang w:val="sv-SE"/>
        </w:rPr>
        <w:t>172 13 Sundbyberg</w:t>
      </w:r>
      <w:r w:rsidR="005F26BD">
        <w:rPr>
          <w:lang w:val="sv-SE"/>
        </w:rPr>
        <w:t>, Sverige som projektleder</w:t>
      </w:r>
      <w:r w:rsidR="00CF768F">
        <w:rPr>
          <w:lang w:val="sv-SE"/>
        </w:rPr>
        <w:t xml:space="preserve"> </w:t>
      </w:r>
      <w:r w:rsidR="00CF768F">
        <w:t>og leverandøren</w:t>
      </w:r>
      <w:r w:rsidR="004E4BAB">
        <w:t>, hvor leverandø</w:t>
      </w:r>
      <w:r w:rsidR="00CF768F">
        <w:t>rens</w:t>
      </w:r>
      <w:r w:rsidR="004E4BAB">
        <w:t xml:space="preserve"> specifikation af den leverede ydelse indsættes som bilag.</w:t>
      </w:r>
    </w:p>
    <w:p w:rsidR="004E4BAB" w:rsidRDefault="004E4BAB"/>
    <w:p w:rsidR="004E4BAB" w:rsidRDefault="004E4BAB">
      <w:pPr>
        <w:pStyle w:val="Rubrik2"/>
        <w:numPr>
          <w:ilvl w:val="0"/>
          <w:numId w:val="0"/>
        </w:numPr>
      </w:pPr>
      <w:r>
        <w:t>Flere tilbud</w:t>
      </w:r>
    </w:p>
    <w:p w:rsidR="004E4BAB" w:rsidRDefault="004E4BAB">
      <w:pPr>
        <w:keepNext/>
        <w:jc w:val="both"/>
      </w:pPr>
      <w:r>
        <w:t>Tilbudsgiver kan afgive ét eller flere tilbud.</w:t>
      </w:r>
    </w:p>
    <w:p w:rsidR="004E4BAB" w:rsidRDefault="004E4BAB">
      <w:pPr>
        <w:keepNext/>
        <w:jc w:val="both"/>
      </w:pPr>
    </w:p>
    <w:p w:rsidR="004E4BAB" w:rsidRDefault="004E4BAB">
      <w:pPr>
        <w:jc w:val="both"/>
      </w:pPr>
      <w:r>
        <w:t>Hvis der afgives flere tilbud, skal de enkelte tilbud være klart adskilte og hver især følge dispositionen beskrevet i dette dokument. Hvis et tilbud kun er en mindre modifikation af et andet tilbud, kan det accepteres, at tilbuddet består af dels en henvisning til det andet tilbud, dels en tydelig angivelse af samtlige afvigelser</w:t>
      </w:r>
      <w:r w:rsidR="0003620F">
        <w:t>.</w:t>
      </w:r>
    </w:p>
    <w:p w:rsidR="004E4BAB" w:rsidRDefault="004E4BAB">
      <w:pPr>
        <w:jc w:val="both"/>
      </w:pPr>
    </w:p>
    <w:p w:rsidR="004E4BAB" w:rsidRDefault="004E4BAB">
      <w:pPr>
        <w:jc w:val="both"/>
      </w:pPr>
      <w:r>
        <w:t>Hvert enkelt af de modtagne tilbud vil blive behandlet og vurderet selvstændigt.</w:t>
      </w:r>
    </w:p>
    <w:p w:rsidR="004E4BAB" w:rsidRDefault="004E4BAB">
      <w:pPr>
        <w:jc w:val="both"/>
      </w:pPr>
    </w:p>
    <w:p w:rsidR="004E4BAB" w:rsidRDefault="004E4BAB">
      <w:pPr>
        <w:jc w:val="both"/>
      </w:pPr>
      <w:r>
        <w:t>NKG skal opfordre tilbudsgiver til at afgive flere tilbud. N</w:t>
      </w:r>
      <w:r w:rsidR="00477367">
        <w:t>PG</w:t>
      </w:r>
      <w:r>
        <w:t xml:space="preserve"> skal i denne forbindelse fremhæve, at tilbuds</w:t>
      </w:r>
      <w:r>
        <w:softHyphen/>
        <w:t xml:space="preserve">giver er berettiget til at foreslå ændringer til </w:t>
      </w:r>
      <w:r w:rsidR="00477367">
        <w:t>eller tage forbehold over for NPG's oplæg. NP</w:t>
      </w:r>
      <w:r>
        <w:t>G ser helst, at ændringer/forbehold begrundes.</w:t>
      </w:r>
    </w:p>
    <w:p w:rsidR="004E4BAB" w:rsidRDefault="004E4BAB"/>
    <w:p w:rsidR="004E4BAB" w:rsidRDefault="004E4BAB">
      <w:pPr>
        <w:pStyle w:val="Rubrik2"/>
        <w:numPr>
          <w:ilvl w:val="0"/>
          <w:numId w:val="0"/>
        </w:numPr>
      </w:pPr>
      <w:r>
        <w:t>Levering af tilbud</w:t>
      </w:r>
    </w:p>
    <w:p w:rsidR="004E4BAB" w:rsidRDefault="004E4BAB">
      <w:r>
        <w:t xml:space="preserve">For at komme i betragtning skal tilbud foreligge </w:t>
      </w:r>
      <w:r w:rsidR="006C7246">
        <w:rPr>
          <w:b/>
        </w:rPr>
        <w:t xml:space="preserve">senest d. </w:t>
      </w:r>
      <w:r w:rsidR="00712835">
        <w:rPr>
          <w:b/>
        </w:rPr>
        <w:t>13</w:t>
      </w:r>
      <w:bookmarkStart w:id="11" w:name="_GoBack"/>
      <w:bookmarkEnd w:id="11"/>
      <w:r w:rsidR="00833049">
        <w:rPr>
          <w:b/>
        </w:rPr>
        <w:t>.0</w:t>
      </w:r>
      <w:r w:rsidR="002827BF">
        <w:rPr>
          <w:b/>
        </w:rPr>
        <w:t>5</w:t>
      </w:r>
      <w:r w:rsidR="0003620F">
        <w:rPr>
          <w:b/>
        </w:rPr>
        <w:t>.2014</w:t>
      </w:r>
      <w:r>
        <w:rPr>
          <w:b/>
        </w:rPr>
        <w:t xml:space="preserve"> kl 14:00</w:t>
      </w:r>
      <w:r>
        <w:t xml:space="preserve"> hos</w:t>
      </w:r>
    </w:p>
    <w:p w:rsidR="004E4BAB" w:rsidRDefault="004E4BAB"/>
    <w:p w:rsidR="0003620F" w:rsidRPr="00CF768F" w:rsidRDefault="0003620F" w:rsidP="0003620F">
      <w:pPr>
        <w:rPr>
          <w:lang w:val="sv-SE"/>
        </w:rPr>
      </w:pPr>
      <w:r w:rsidRPr="00CF768F">
        <w:rPr>
          <w:lang w:val="sv-SE"/>
        </w:rPr>
        <w:t>Kemikalieinspektionen</w:t>
      </w:r>
      <w:r>
        <w:rPr>
          <w:lang w:val="sv-SE"/>
        </w:rPr>
        <w:t xml:space="preserve">, </w:t>
      </w:r>
    </w:p>
    <w:p w:rsidR="0003620F" w:rsidRDefault="0003620F" w:rsidP="0003620F">
      <w:pPr>
        <w:rPr>
          <w:lang w:val="sv-SE"/>
        </w:rPr>
      </w:pPr>
      <w:r>
        <w:rPr>
          <w:lang w:val="sv-SE"/>
        </w:rPr>
        <w:t>Att: Carl-Henrik Eriksson</w:t>
      </w:r>
    </w:p>
    <w:p w:rsidR="0003620F" w:rsidRDefault="0003620F" w:rsidP="0003620F">
      <w:pPr>
        <w:rPr>
          <w:lang w:val="sv-SE"/>
        </w:rPr>
      </w:pPr>
      <w:r w:rsidRPr="00CF768F">
        <w:rPr>
          <w:lang w:val="sv-SE"/>
        </w:rPr>
        <w:t>Box 2</w:t>
      </w:r>
      <w:r>
        <w:rPr>
          <w:lang w:val="sv-SE"/>
        </w:rPr>
        <w:t xml:space="preserve">, </w:t>
      </w:r>
    </w:p>
    <w:p w:rsidR="0003620F" w:rsidRDefault="0003620F" w:rsidP="0003620F">
      <w:pPr>
        <w:rPr>
          <w:lang w:val="sv-SE"/>
        </w:rPr>
      </w:pPr>
      <w:r w:rsidRPr="00CF768F">
        <w:rPr>
          <w:lang w:val="sv-SE"/>
        </w:rPr>
        <w:lastRenderedPageBreak/>
        <w:t>172 13 Sundbyberg</w:t>
      </w:r>
      <w:r>
        <w:rPr>
          <w:lang w:val="sv-SE"/>
        </w:rPr>
        <w:t xml:space="preserve">, </w:t>
      </w:r>
    </w:p>
    <w:p w:rsidR="0003620F" w:rsidRDefault="0003620F" w:rsidP="0003620F">
      <w:pPr>
        <w:rPr>
          <w:lang w:val="sv-SE"/>
        </w:rPr>
      </w:pPr>
      <w:r>
        <w:rPr>
          <w:lang w:val="sv-SE"/>
        </w:rPr>
        <w:t xml:space="preserve">Sverige </w:t>
      </w:r>
    </w:p>
    <w:p w:rsidR="004E4BAB" w:rsidRPr="00FE08CD" w:rsidRDefault="004E4BAB" w:rsidP="0003620F">
      <w:r w:rsidRPr="00FE08CD">
        <w:t xml:space="preserve">E-mail: </w:t>
      </w:r>
      <w:r w:rsidR="0003620F" w:rsidRPr="00FE08CD">
        <w:t>Carl-Henrik.Eriksson@kemi.se</w:t>
      </w:r>
    </w:p>
    <w:p w:rsidR="004E4BAB" w:rsidRPr="00FE08CD" w:rsidRDefault="004E4BAB"/>
    <w:p w:rsidR="004E4BAB" w:rsidRDefault="004E4BAB">
      <w:pPr>
        <w:jc w:val="both"/>
      </w:pPr>
      <w:r>
        <w:t>Tilbud ønskes mærket "SPIN</w:t>
      </w:r>
      <w:r w:rsidR="0003620F">
        <w:t xml:space="preserve"> omlægning</w:t>
      </w:r>
      <w:r>
        <w:t>" og fremsendt i fire papireksemplarer</w:t>
      </w:r>
      <w:r w:rsidR="0003620F">
        <w:t xml:space="preserve"> og via e-mail og/eller Cd/Usb-nøgle</w:t>
      </w:r>
      <w:r>
        <w:t>, dog</w:t>
      </w:r>
      <w:r w:rsidR="0003620F">
        <w:t xml:space="preserve"> kun én e-mail og/eller Cd/Usb-nøgle</w:t>
      </w:r>
      <w:r>
        <w:t xml:space="preserve"> med tilbudsdokument(er). Det ene eksemplar skal være mærket “Original” og være forsynet med originalunderskrift(er).</w:t>
      </w:r>
    </w:p>
    <w:p w:rsidR="004E4BAB" w:rsidRDefault="004E4BAB">
      <w:pPr>
        <w:jc w:val="both"/>
      </w:pPr>
      <w:r>
        <w:t>Tilbud skal være bindende for tilbudsgiverne i mindst 180 dage efter den anførte tidsfrist for modtagelse af tilbud.</w:t>
      </w:r>
    </w:p>
    <w:p w:rsidR="004E4BAB" w:rsidRDefault="004E4BAB">
      <w:pPr>
        <w:pStyle w:val="Rubrik2"/>
        <w:numPr>
          <w:ilvl w:val="0"/>
          <w:numId w:val="0"/>
        </w:numPr>
      </w:pPr>
      <w:r>
        <w:t>Forbehold</w:t>
      </w:r>
    </w:p>
    <w:p w:rsidR="004E4BAB" w:rsidRDefault="004E4BAB">
      <w:pPr>
        <w:jc w:val="both"/>
      </w:pPr>
      <w:r>
        <w:t>Det i udbudsmaterialet indeholdte oplæg til systemkrav anses for accepteret af tilbudsgiver, medmindre der tages eks</w:t>
      </w:r>
      <w:r>
        <w:softHyphen/>
        <w:t>plicit forbehold. Forbehold skal dels angives i et særskilt afsnit, jf. nedenfor, dels specificeres i den sammen</w:t>
      </w:r>
      <w:r>
        <w:softHyphen/>
        <w:t>hæng, hvor forbeholdet tages.</w:t>
      </w:r>
    </w:p>
    <w:p w:rsidR="004E4BAB" w:rsidRDefault="004E4BAB">
      <w:pPr>
        <w:jc w:val="both"/>
      </w:pPr>
      <w:r>
        <w:t>Når der måtte tages forbehold, skal der anføres den anden konkrete formulering, som tilbudsgiver vil indgå på.</w:t>
      </w:r>
    </w:p>
    <w:p w:rsidR="004E4BAB" w:rsidRDefault="004E4BAB">
      <w:pPr>
        <w:jc w:val="both"/>
      </w:pPr>
      <w:r>
        <w:t>Når der måtte tages forbehold, skal tilbudsgiver anføre de økonomiske konsekvenser ved forbeholdet af hensyn til sammenlignelighed mellem de indkomne tilbud.</w:t>
      </w:r>
    </w:p>
    <w:p w:rsidR="004E4BAB" w:rsidRDefault="004E4BAB">
      <w:pPr>
        <w:jc w:val="both"/>
      </w:pPr>
      <w:r>
        <w:t>Hvis udbudsmaterialet skulle forekomme uklart på visse punkter, skal tilbudsgiver afklare dette gennem spørgsmål. Hvis tilbudsgiver fortsat er af den opfattelse, at udbudsmaterialet er uklart på visse punkter, skal tilbudsgiver i tilbuddet specificere, hvilke forudsætninger der regnes med.</w:t>
      </w:r>
    </w:p>
    <w:p w:rsidR="004E4BAB" w:rsidRDefault="004E4BAB"/>
    <w:p w:rsidR="004E4BAB" w:rsidRDefault="004E4BAB">
      <w:pPr>
        <w:pStyle w:val="Rubrik2"/>
        <w:numPr>
          <w:ilvl w:val="0"/>
          <w:numId w:val="0"/>
        </w:numPr>
      </w:pPr>
      <w:r>
        <w:t>Tilbuddets udformning</w:t>
      </w:r>
    </w:p>
    <w:p w:rsidR="004E4BAB" w:rsidRDefault="004E4BAB"/>
    <w:p w:rsidR="004E4BAB" w:rsidRDefault="004E4BAB">
      <w:r>
        <w:t>Tilbuddet skal indeholde:</w:t>
      </w:r>
    </w:p>
    <w:p w:rsidR="004E4BAB" w:rsidRDefault="004E4BAB"/>
    <w:p w:rsidR="004E4BAB" w:rsidRDefault="004E4BAB">
      <w:pPr>
        <w:numPr>
          <w:ilvl w:val="0"/>
          <w:numId w:val="6"/>
        </w:numPr>
        <w:tabs>
          <w:tab w:val="left" w:pos="426"/>
          <w:tab w:val="left" w:pos="2268"/>
        </w:tabs>
        <w:spacing w:after="120"/>
        <w:jc w:val="both"/>
      </w:pPr>
      <w:r>
        <w:t>Resumé</w:t>
      </w:r>
    </w:p>
    <w:p w:rsidR="004E4BAB" w:rsidRDefault="004E4BAB">
      <w:pPr>
        <w:numPr>
          <w:ilvl w:val="0"/>
          <w:numId w:val="6"/>
        </w:numPr>
        <w:tabs>
          <w:tab w:val="left" w:pos="426"/>
          <w:tab w:val="left" w:pos="2268"/>
        </w:tabs>
        <w:spacing w:after="120"/>
        <w:jc w:val="both"/>
      </w:pPr>
      <w:r>
        <w:t>Forbehold</w:t>
      </w:r>
    </w:p>
    <w:p w:rsidR="004E4BAB" w:rsidRDefault="004E4BAB">
      <w:pPr>
        <w:numPr>
          <w:ilvl w:val="0"/>
          <w:numId w:val="6"/>
        </w:numPr>
        <w:tabs>
          <w:tab w:val="left" w:pos="426"/>
          <w:tab w:val="left" w:pos="2268"/>
        </w:tabs>
        <w:spacing w:after="120"/>
        <w:jc w:val="both"/>
      </w:pPr>
      <w:r>
        <w:t>Evt. underleverandører</w:t>
      </w:r>
    </w:p>
    <w:p w:rsidR="004E4BAB" w:rsidRDefault="004E4BAB">
      <w:pPr>
        <w:numPr>
          <w:ilvl w:val="0"/>
          <w:numId w:val="6"/>
        </w:numPr>
        <w:tabs>
          <w:tab w:val="left" w:pos="426"/>
          <w:tab w:val="left" w:pos="2268"/>
        </w:tabs>
        <w:spacing w:after="120"/>
        <w:jc w:val="both"/>
      </w:pPr>
      <w:r>
        <w:t>Hovedtidsplan</w:t>
      </w:r>
    </w:p>
    <w:p w:rsidR="004E4BAB" w:rsidRDefault="004E4BAB">
      <w:pPr>
        <w:numPr>
          <w:ilvl w:val="0"/>
          <w:numId w:val="6"/>
        </w:numPr>
        <w:tabs>
          <w:tab w:val="left" w:pos="426"/>
          <w:tab w:val="left" w:pos="2268"/>
        </w:tabs>
        <w:spacing w:after="120"/>
        <w:jc w:val="both"/>
      </w:pPr>
      <w:r>
        <w:t>Svar på kravspecifikation</w:t>
      </w:r>
    </w:p>
    <w:p w:rsidR="004E4BAB" w:rsidRDefault="004E4BAB">
      <w:pPr>
        <w:numPr>
          <w:ilvl w:val="0"/>
          <w:numId w:val="6"/>
        </w:numPr>
        <w:tabs>
          <w:tab w:val="left" w:pos="426"/>
          <w:tab w:val="left" w:pos="2268"/>
        </w:tabs>
        <w:spacing w:after="120"/>
        <w:jc w:val="both"/>
      </w:pPr>
      <w:r>
        <w:t>Specifikation af maskinel med priser</w:t>
      </w:r>
    </w:p>
    <w:p w:rsidR="004E4BAB" w:rsidRDefault="004E4BAB">
      <w:pPr>
        <w:numPr>
          <w:ilvl w:val="0"/>
          <w:numId w:val="6"/>
        </w:numPr>
        <w:tabs>
          <w:tab w:val="left" w:pos="426"/>
          <w:tab w:val="left" w:pos="2268"/>
        </w:tabs>
        <w:spacing w:after="120"/>
        <w:jc w:val="both"/>
      </w:pPr>
      <w:r>
        <w:t>Specifikation af systemprogrammel med priser</w:t>
      </w:r>
    </w:p>
    <w:p w:rsidR="004E4BAB" w:rsidRDefault="004E4BAB">
      <w:pPr>
        <w:numPr>
          <w:ilvl w:val="0"/>
          <w:numId w:val="6"/>
        </w:numPr>
        <w:tabs>
          <w:tab w:val="left" w:pos="426"/>
          <w:tab w:val="left" w:pos="2268"/>
        </w:tabs>
        <w:spacing w:after="120"/>
        <w:jc w:val="both"/>
      </w:pPr>
      <w:r>
        <w:t>Specifikation af brugerprogrammel med priser</w:t>
      </w:r>
    </w:p>
    <w:p w:rsidR="004E4BAB" w:rsidRDefault="004E4BAB">
      <w:pPr>
        <w:numPr>
          <w:ilvl w:val="0"/>
          <w:numId w:val="6"/>
        </w:numPr>
        <w:tabs>
          <w:tab w:val="left" w:pos="426"/>
          <w:tab w:val="left" w:pos="2268"/>
        </w:tabs>
        <w:spacing w:after="120"/>
        <w:jc w:val="both"/>
      </w:pPr>
      <w:r>
        <w:t>Udbygningsmuligheder</w:t>
      </w:r>
    </w:p>
    <w:p w:rsidR="004E4BAB" w:rsidRDefault="004E4BAB">
      <w:pPr>
        <w:numPr>
          <w:ilvl w:val="0"/>
          <w:numId w:val="6"/>
        </w:numPr>
        <w:tabs>
          <w:tab w:val="left" w:pos="426"/>
          <w:tab w:val="left" w:pos="2268"/>
        </w:tabs>
        <w:spacing w:after="120"/>
        <w:jc w:val="both"/>
      </w:pPr>
      <w:r>
        <w:t>Evt. øvrige ydelser</w:t>
      </w:r>
    </w:p>
    <w:p w:rsidR="004E4BAB" w:rsidRDefault="004E4BAB">
      <w:pPr>
        <w:numPr>
          <w:ilvl w:val="0"/>
          <w:numId w:val="6"/>
        </w:numPr>
        <w:tabs>
          <w:tab w:val="left" w:pos="426"/>
          <w:tab w:val="left" w:pos="2268"/>
        </w:tabs>
        <w:spacing w:after="120"/>
        <w:jc w:val="both"/>
      </w:pPr>
      <w:r>
        <w:t>Leverandørens projektorganisation</w:t>
      </w:r>
    </w:p>
    <w:p w:rsidR="004E4BAB" w:rsidRDefault="004E4BAB">
      <w:pPr>
        <w:numPr>
          <w:ilvl w:val="0"/>
          <w:numId w:val="6"/>
        </w:numPr>
        <w:tabs>
          <w:tab w:val="left" w:pos="426"/>
          <w:tab w:val="left" w:pos="2268"/>
        </w:tabs>
        <w:spacing w:after="120"/>
        <w:jc w:val="both"/>
        <w:rPr>
          <w:b/>
        </w:rPr>
      </w:pPr>
      <w:r>
        <w:t>Licensbetingelser vedrørende standardprogrammel</w:t>
      </w:r>
    </w:p>
    <w:p w:rsidR="004E4BAB" w:rsidRDefault="004E4BAB">
      <w:pPr>
        <w:tabs>
          <w:tab w:val="left" w:pos="426"/>
          <w:tab w:val="left" w:pos="2268"/>
        </w:tabs>
        <w:spacing w:after="120"/>
        <w:jc w:val="both"/>
      </w:pPr>
    </w:p>
    <w:p w:rsidR="004E4BAB" w:rsidRDefault="004E4BAB">
      <w:pPr>
        <w:pStyle w:val="Rubrik2"/>
        <w:numPr>
          <w:ilvl w:val="0"/>
          <w:numId w:val="0"/>
        </w:numPr>
      </w:pPr>
      <w:r>
        <w:lastRenderedPageBreak/>
        <w:t>Tildelingskriterier</w:t>
      </w:r>
      <w:bookmarkEnd w:id="0"/>
      <w:bookmarkEnd w:id="1"/>
      <w:bookmarkEnd w:id="2"/>
      <w:bookmarkEnd w:id="3"/>
      <w:bookmarkEnd w:id="4"/>
      <w:bookmarkEnd w:id="5"/>
      <w:bookmarkEnd w:id="6"/>
      <w:bookmarkEnd w:id="7"/>
      <w:bookmarkEnd w:id="8"/>
      <w:bookmarkEnd w:id="9"/>
      <w:bookmarkEnd w:id="10"/>
    </w:p>
    <w:p w:rsidR="004E4BAB" w:rsidRDefault="004E4BAB">
      <w:pPr>
        <w:jc w:val="both"/>
      </w:pPr>
      <w:r>
        <w:t>Tildeling af ordren vil ikke ske udelukkende ud fra den laveste pris, men på grundlag af det økonomisk mest fordelagtige tilbud. NKG vil lægge nedennævnte kriterier til grund. Kriterierne er ikke opstillet i prioritetsorden.</w:t>
      </w:r>
    </w:p>
    <w:p w:rsidR="004E4BAB" w:rsidRDefault="004E4BAB">
      <w:pPr>
        <w:jc w:val="both"/>
      </w:pPr>
    </w:p>
    <w:p w:rsidR="004E4BAB" w:rsidRDefault="004E4BAB">
      <w:pPr>
        <w:numPr>
          <w:ilvl w:val="0"/>
          <w:numId w:val="2"/>
        </w:numPr>
        <w:spacing w:after="120"/>
        <w:ind w:left="284" w:hanging="284"/>
        <w:jc w:val="both"/>
        <w:rPr>
          <w:i/>
        </w:rPr>
      </w:pPr>
      <w:r>
        <w:rPr>
          <w:i/>
        </w:rPr>
        <w:t>Pris</w:t>
      </w:r>
    </w:p>
    <w:p w:rsidR="004E4BAB" w:rsidRDefault="004E4BAB">
      <w:pPr>
        <w:numPr>
          <w:ilvl w:val="0"/>
          <w:numId w:val="2"/>
        </w:numPr>
        <w:spacing w:after="120"/>
        <w:ind w:left="284" w:hanging="284"/>
        <w:jc w:val="both"/>
        <w:rPr>
          <w:i/>
        </w:rPr>
      </w:pPr>
      <w:r>
        <w:rPr>
          <w:i/>
        </w:rPr>
        <w:t>Funktionsmæssig værdi</w:t>
      </w:r>
    </w:p>
    <w:p w:rsidR="004E4BAB" w:rsidRDefault="004E4BAB">
      <w:pPr>
        <w:numPr>
          <w:ilvl w:val="0"/>
          <w:numId w:val="2"/>
        </w:numPr>
        <w:spacing w:after="120"/>
        <w:ind w:left="284" w:hanging="284"/>
        <w:jc w:val="both"/>
        <w:rPr>
          <w:i/>
        </w:rPr>
      </w:pPr>
      <w:r>
        <w:rPr>
          <w:i/>
        </w:rPr>
        <w:t>Standarder</w:t>
      </w:r>
    </w:p>
    <w:p w:rsidR="004E4BAB" w:rsidRDefault="004E4BAB">
      <w:pPr>
        <w:numPr>
          <w:ilvl w:val="0"/>
          <w:numId w:val="2"/>
        </w:numPr>
        <w:spacing w:after="120"/>
        <w:ind w:left="284" w:hanging="284"/>
        <w:jc w:val="both"/>
        <w:rPr>
          <w:i/>
        </w:rPr>
      </w:pPr>
      <w:r>
        <w:rPr>
          <w:i/>
        </w:rPr>
        <w:t>Sikkerhed</w:t>
      </w:r>
    </w:p>
    <w:p w:rsidR="004E4BAB" w:rsidRDefault="004E4BAB">
      <w:pPr>
        <w:numPr>
          <w:ilvl w:val="0"/>
          <w:numId w:val="2"/>
        </w:numPr>
        <w:spacing w:after="120"/>
        <w:ind w:left="284" w:hanging="284"/>
        <w:jc w:val="both"/>
        <w:rPr>
          <w:i/>
        </w:rPr>
      </w:pPr>
      <w:r>
        <w:rPr>
          <w:i/>
        </w:rPr>
        <w:t>Udvidelsesmuligheder</w:t>
      </w:r>
    </w:p>
    <w:p w:rsidR="004E4BAB" w:rsidRDefault="004E4BAB">
      <w:pPr>
        <w:numPr>
          <w:ilvl w:val="0"/>
          <w:numId w:val="2"/>
        </w:numPr>
        <w:spacing w:after="120"/>
        <w:ind w:left="284" w:hanging="284"/>
        <w:jc w:val="both"/>
        <w:rPr>
          <w:i/>
        </w:rPr>
      </w:pPr>
      <w:r>
        <w:rPr>
          <w:i/>
        </w:rPr>
        <w:t>Miljøforhold</w:t>
      </w:r>
    </w:p>
    <w:p w:rsidR="004E4BAB" w:rsidRDefault="004E4BAB">
      <w:pPr>
        <w:numPr>
          <w:ilvl w:val="0"/>
          <w:numId w:val="2"/>
        </w:numPr>
        <w:spacing w:after="120"/>
        <w:ind w:left="284" w:hanging="284"/>
        <w:jc w:val="both"/>
        <w:rPr>
          <w:i/>
        </w:rPr>
      </w:pPr>
      <w:r>
        <w:rPr>
          <w:i/>
        </w:rPr>
        <w:t>Kvalitet</w:t>
      </w:r>
    </w:p>
    <w:p w:rsidR="004E4BAB" w:rsidRDefault="004E4BAB">
      <w:pPr>
        <w:numPr>
          <w:ilvl w:val="0"/>
          <w:numId w:val="2"/>
        </w:numPr>
        <w:spacing w:after="120"/>
        <w:ind w:left="284" w:hanging="284"/>
        <w:jc w:val="both"/>
        <w:rPr>
          <w:i/>
        </w:rPr>
      </w:pPr>
      <w:r>
        <w:rPr>
          <w:i/>
        </w:rPr>
        <w:t>Kundeservice og teknisk bistand</w:t>
      </w:r>
    </w:p>
    <w:p w:rsidR="004E4BAB" w:rsidRDefault="004E4BAB">
      <w:pPr>
        <w:numPr>
          <w:ilvl w:val="0"/>
          <w:numId w:val="2"/>
        </w:numPr>
        <w:spacing w:after="120"/>
        <w:ind w:left="284" w:hanging="284"/>
        <w:jc w:val="both"/>
        <w:rPr>
          <w:i/>
        </w:rPr>
      </w:pPr>
      <w:r>
        <w:rPr>
          <w:i/>
        </w:rPr>
        <w:t>Leveringssikkerhed</w:t>
      </w:r>
    </w:p>
    <w:p w:rsidR="004E4BAB" w:rsidRDefault="0003620F">
      <w:pPr>
        <w:numPr>
          <w:ilvl w:val="0"/>
          <w:numId w:val="2"/>
        </w:numPr>
        <w:spacing w:after="120"/>
        <w:ind w:left="284" w:hanging="284"/>
        <w:jc w:val="both"/>
      </w:pPr>
      <w:r>
        <w:rPr>
          <w:i/>
        </w:rPr>
        <w:t>Kontrakt</w:t>
      </w:r>
      <w:r w:rsidR="004E4BAB">
        <w:rPr>
          <w:i/>
        </w:rPr>
        <w:t>vilkår.</w:t>
      </w:r>
    </w:p>
    <w:sectPr w:rsidR="004E4BAB">
      <w:pgSz w:w="11906" w:h="16838"/>
      <w:pgMar w:top="1701" w:right="1134" w:bottom="1701"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97262ACE"/>
    <w:lvl w:ilvl="0">
      <w:start w:val="1"/>
      <w:numFmt w:val="decimal"/>
      <w:lvlText w:val="%1."/>
      <w:lvlJc w:val="left"/>
      <w:pPr>
        <w:tabs>
          <w:tab w:val="num" w:pos="907"/>
        </w:tabs>
        <w:ind w:left="907" w:hanging="907"/>
      </w:pPr>
    </w:lvl>
    <w:lvl w:ilvl="1">
      <w:start w:val="1"/>
      <w:numFmt w:val="decimal"/>
      <w:pStyle w:val="Rubrik2"/>
      <w:lvlText w:val="%1.%2."/>
      <w:lvlJc w:val="left"/>
      <w:pPr>
        <w:tabs>
          <w:tab w:val="num" w:pos="907"/>
        </w:tabs>
        <w:ind w:left="907" w:hanging="907"/>
      </w:pPr>
    </w:lvl>
    <w:lvl w:ilvl="2">
      <w:start w:val="1"/>
      <w:numFmt w:val="decimal"/>
      <w:lvlText w:val="%1.%2.%3."/>
      <w:lvlJc w:val="left"/>
      <w:pPr>
        <w:tabs>
          <w:tab w:val="num" w:pos="907"/>
        </w:tabs>
        <w:ind w:left="907" w:hanging="907"/>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decimal"/>
      <w:lvlText w:val=".%6"/>
      <w:lvlJc w:val="left"/>
      <w:pPr>
        <w:tabs>
          <w:tab w:val="num" w:pos="0"/>
        </w:tabs>
        <w:ind w:left="0" w:firstLine="0"/>
      </w:pPr>
    </w:lvl>
    <w:lvl w:ilvl="6">
      <w:start w:val="1"/>
      <w:numFmt w:val="decimal"/>
      <w:lvlText w:val=".%6.%7"/>
      <w:lvlJc w:val="left"/>
      <w:pPr>
        <w:tabs>
          <w:tab w:val="num" w:pos="0"/>
        </w:tabs>
        <w:ind w:left="0" w:firstLine="0"/>
      </w:pPr>
    </w:lvl>
    <w:lvl w:ilvl="7">
      <w:start w:val="1"/>
      <w:numFmt w:val="decimal"/>
      <w:lvlText w:val=".%6.%7.%8"/>
      <w:lvlJc w:val="left"/>
      <w:pPr>
        <w:tabs>
          <w:tab w:val="num" w:pos="0"/>
        </w:tabs>
        <w:ind w:left="0" w:firstLine="0"/>
      </w:pPr>
    </w:lvl>
    <w:lvl w:ilvl="8">
      <w:start w:val="1"/>
      <w:numFmt w:val="decimal"/>
      <w:lvlText w:val=".%6.%7.%8.%9"/>
      <w:lvlJc w:val="left"/>
      <w:pPr>
        <w:tabs>
          <w:tab w:val="num" w:pos="0"/>
        </w:tabs>
        <w:ind w:left="0" w:firstLine="0"/>
      </w:pPr>
    </w:lvl>
  </w:abstractNum>
  <w:abstractNum w:abstractNumId="1">
    <w:nsid w:val="FFFFFFFE"/>
    <w:multiLevelType w:val="singleLevel"/>
    <w:tmpl w:val="FFFFFFFF"/>
    <w:lvl w:ilvl="0">
      <w:numFmt w:val="decimal"/>
      <w:lvlText w:val="*"/>
      <w:lvlJc w:val="left"/>
    </w:lvl>
  </w:abstractNum>
  <w:abstractNum w:abstractNumId="2">
    <w:nsid w:val="00A44473"/>
    <w:multiLevelType w:val="singleLevel"/>
    <w:tmpl w:val="6DB42644"/>
    <w:lvl w:ilvl="0">
      <w:numFmt w:val="bullet"/>
      <w:lvlText w:val="-"/>
      <w:lvlJc w:val="left"/>
      <w:pPr>
        <w:tabs>
          <w:tab w:val="num" w:pos="360"/>
        </w:tabs>
        <w:ind w:left="360" w:hanging="360"/>
      </w:pPr>
      <w:rPr>
        <w:rFonts w:hint="default"/>
      </w:rPr>
    </w:lvl>
  </w:abstractNum>
  <w:abstractNum w:abstractNumId="3">
    <w:nsid w:val="3F683666"/>
    <w:multiLevelType w:val="multilevel"/>
    <w:tmpl w:val="44E8F7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1613003"/>
    <w:multiLevelType w:val="multilevel"/>
    <w:tmpl w:val="0330AD70"/>
    <w:lvl w:ilvl="0">
      <w:start w:val="2"/>
      <w:numFmt w:val="decimal"/>
      <w:lvlText w:val="%1"/>
      <w:lvlJc w:val="left"/>
      <w:pPr>
        <w:tabs>
          <w:tab w:val="num" w:pos="851"/>
        </w:tabs>
        <w:ind w:left="851" w:hanging="851"/>
      </w:pPr>
      <w:rPr>
        <w:rFonts w:ascii="Times New Roman" w:hAnsi="Times New Roman" w:hint="default"/>
        <w:b/>
        <w:i w:val="0"/>
        <w:sz w:val="32"/>
      </w:rPr>
    </w:lvl>
    <w:lvl w:ilvl="1">
      <w:start w:val="1"/>
      <w:numFmt w:val="decimal"/>
      <w:pStyle w:val="Rubrik1"/>
      <w:isLgl/>
      <w:lvlText w:val="%1.%2"/>
      <w:lvlJc w:val="left"/>
      <w:pPr>
        <w:tabs>
          <w:tab w:val="num" w:pos="851"/>
        </w:tabs>
        <w:ind w:left="851" w:hanging="851"/>
      </w:pPr>
      <w:rPr>
        <w:rFonts w:ascii="Times New Roman" w:hAnsi="Times New Roman" w:hint="default"/>
        <w:b/>
        <w:i w:val="0"/>
        <w:sz w:val="28"/>
      </w:rPr>
    </w:lvl>
    <w:lvl w:ilvl="2">
      <w:start w:val="1"/>
      <w:numFmt w:val="decimalZero"/>
      <w:isLgl/>
      <w:lvlText w:val="%1.%21"/>
      <w:lvlJc w:val="left"/>
      <w:pPr>
        <w:tabs>
          <w:tab w:val="num" w:pos="851"/>
        </w:tabs>
        <w:ind w:left="851" w:hanging="851"/>
      </w:pPr>
      <w:rPr>
        <w:rFonts w:ascii="Times New Roman" w:hAnsi="Times New Roman" w:hint="default"/>
        <w:b/>
        <w:i w:val="0"/>
        <w:sz w:val="24"/>
      </w:rPr>
    </w:lvl>
    <w:lvl w:ilvl="3">
      <w:start w:val="1"/>
      <w:numFmt w:val="decimalZero"/>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nsid w:val="767945EC"/>
    <w:multiLevelType w:val="multilevel"/>
    <w:tmpl w:val="83026CA2"/>
    <w:lvl w:ilvl="0">
      <w:start w:val="3"/>
      <w:numFmt w:val="decimal"/>
      <w:lvlText w:val="%1."/>
      <w:lvlJc w:val="left"/>
      <w:pPr>
        <w:tabs>
          <w:tab w:val="num" w:pos="907"/>
        </w:tabs>
        <w:ind w:left="907" w:hanging="907"/>
      </w:p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lvl>
    <w:lvl w:ilvl="3">
      <w:start w:val="1"/>
      <w:numFmt w:val="decimal"/>
      <w:lvlText w:val="%1.%2.%3.%4."/>
      <w:lvlJc w:val="left"/>
      <w:pPr>
        <w:tabs>
          <w:tab w:val="num" w:pos="1134"/>
        </w:tabs>
        <w:ind w:left="1134" w:hanging="1134"/>
      </w:pPr>
    </w:lvl>
    <w:lvl w:ilvl="4">
      <w:start w:val="1"/>
      <w:numFmt w:val="decimal"/>
      <w:lvlText w:val="%1.%2.%3.%4.%5."/>
      <w:lvlJc w:val="left"/>
      <w:pPr>
        <w:tabs>
          <w:tab w:val="num" w:pos="1440"/>
        </w:tabs>
        <w:ind w:left="1134" w:hanging="1134"/>
      </w:pPr>
    </w:lvl>
    <w:lvl w:ilvl="5">
      <w:start w:val="1"/>
      <w:numFmt w:val="decimal"/>
      <w:lvlText w:val="%1.%2.%3.%4.%5.%6."/>
      <w:lvlJc w:val="left"/>
      <w:pPr>
        <w:tabs>
          <w:tab w:val="num" w:pos="1440"/>
        </w:tabs>
        <w:ind w:left="1134" w:hanging="1134"/>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7D933864"/>
    <w:multiLevelType w:val="multilevel"/>
    <w:tmpl w:val="F2CCFDE4"/>
    <w:lvl w:ilvl="0">
      <w:start w:val="1"/>
      <w:numFmt w:val="decimal"/>
      <w:lvlText w:val="%1."/>
      <w:lvlJc w:val="left"/>
      <w:pPr>
        <w:tabs>
          <w:tab w:val="num" w:pos="907"/>
        </w:tabs>
        <w:ind w:left="907" w:hanging="907"/>
      </w:pPr>
      <w:rPr>
        <w:b w:val="0"/>
      </w:rPr>
    </w:lvl>
    <w:lvl w:ilvl="1">
      <w:start w:val="3"/>
      <w:numFmt w:val="decimal"/>
      <w:lvlText w:val="%1.%2"/>
      <w:lvlJc w:val="left"/>
      <w:pPr>
        <w:tabs>
          <w:tab w:val="num" w:pos="907"/>
        </w:tabs>
        <w:ind w:left="907" w:hanging="907"/>
      </w:pPr>
    </w:lvl>
    <w:lvl w:ilvl="2">
      <w:start w:val="1"/>
      <w:numFmt w:val="decimal"/>
      <w:lvlText w:val="%1.%2.%3."/>
      <w:lvlJc w:val="left"/>
      <w:pPr>
        <w:tabs>
          <w:tab w:val="num" w:pos="907"/>
        </w:tabs>
        <w:ind w:left="907" w:hanging="907"/>
      </w:pPr>
    </w:lvl>
    <w:lvl w:ilvl="3">
      <w:start w:val="1"/>
      <w:numFmt w:val="decimal"/>
      <w:lvlText w:val="%1.%2.%3.%4."/>
      <w:lvlJc w:val="left"/>
      <w:pPr>
        <w:tabs>
          <w:tab w:val="num" w:pos="1134"/>
        </w:tabs>
        <w:ind w:left="1134" w:hanging="1134"/>
      </w:pPr>
    </w:lvl>
    <w:lvl w:ilvl="4">
      <w:start w:val="1"/>
      <w:numFmt w:val="decimal"/>
      <w:lvlText w:val="%1.%2.%3.%4.%5."/>
      <w:lvlJc w:val="left"/>
      <w:pPr>
        <w:tabs>
          <w:tab w:val="num" w:pos="1440"/>
        </w:tabs>
        <w:ind w:left="1134" w:hanging="1134"/>
      </w:pPr>
    </w:lvl>
    <w:lvl w:ilvl="5">
      <w:start w:val="1"/>
      <w:numFmt w:val="decimal"/>
      <w:lvlText w:val="%1.%2.%3.%4.%5.%6."/>
      <w:lvlJc w:val="left"/>
      <w:pPr>
        <w:tabs>
          <w:tab w:val="num" w:pos="1440"/>
        </w:tabs>
        <w:ind w:left="1134" w:hanging="1134"/>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Type w:val="letter"/>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28D"/>
    <w:rsid w:val="0003620F"/>
    <w:rsid w:val="002827BF"/>
    <w:rsid w:val="003E79C6"/>
    <w:rsid w:val="00477367"/>
    <w:rsid w:val="004E4BAB"/>
    <w:rsid w:val="005F26BD"/>
    <w:rsid w:val="0065428D"/>
    <w:rsid w:val="00664F97"/>
    <w:rsid w:val="006C7246"/>
    <w:rsid w:val="007029A4"/>
    <w:rsid w:val="00712835"/>
    <w:rsid w:val="00827E8D"/>
    <w:rsid w:val="00833049"/>
    <w:rsid w:val="008C56F9"/>
    <w:rsid w:val="00BB5D4B"/>
    <w:rsid w:val="00CF768F"/>
    <w:rsid w:val="00EE5D31"/>
    <w:rsid w:val="00FE08C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Rubrik1">
    <w:name w:val="heading 1"/>
    <w:basedOn w:val="Normal"/>
    <w:next w:val="Normal"/>
    <w:qFormat/>
    <w:pPr>
      <w:keepNext/>
      <w:pageBreakBefore/>
      <w:numPr>
        <w:ilvl w:val="1"/>
        <w:numId w:val="4"/>
      </w:numPr>
      <w:spacing w:after="240"/>
      <w:outlineLvl w:val="0"/>
    </w:pPr>
    <w:rPr>
      <w:b/>
      <w:kern w:val="28"/>
      <w:sz w:val="36"/>
    </w:rPr>
  </w:style>
  <w:style w:type="paragraph" w:styleId="Rubrik2">
    <w:name w:val="heading 2"/>
    <w:basedOn w:val="Normal"/>
    <w:next w:val="Normal"/>
    <w:qFormat/>
    <w:pPr>
      <w:keepNext/>
      <w:numPr>
        <w:ilvl w:val="1"/>
        <w:numId w:val="1"/>
      </w:numPr>
      <w:spacing w:before="240" w:after="120"/>
      <w:jc w:val="both"/>
      <w:outlineLvl w:val="1"/>
    </w:pPr>
    <w:rPr>
      <w:b/>
      <w:sz w:val="28"/>
    </w:rPr>
  </w:style>
  <w:style w:type="paragraph" w:styleId="Rubrik5">
    <w:name w:val="heading 5"/>
    <w:basedOn w:val="Normal"/>
    <w:next w:val="Normal"/>
    <w:qFormat/>
    <w:pPr>
      <w:spacing w:before="240" w:after="60" w:line="336" w:lineRule="auto"/>
      <w:jc w:val="both"/>
      <w:outlineLvl w:val="4"/>
    </w:pPr>
    <w:rPr>
      <w:rFonts w:ascii="Univers" w:hAnsi="Univer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Jump">
    <w:name w:val="Jump"/>
    <w:basedOn w:val="Normal"/>
    <w:autoRedefine/>
    <w:pPr>
      <w:spacing w:after="120"/>
    </w:pPr>
    <w:rPr>
      <w:rFonts w:ascii="Arial" w:hAnsi="Arial"/>
      <w:sz w:val="20"/>
      <w:u w:val="single"/>
    </w:rPr>
  </w:style>
  <w:style w:type="paragraph" w:customStyle="1" w:styleId="Hngeindryk">
    <w:name w:val="Hængeindryk"/>
    <w:basedOn w:val="Normal"/>
    <w:autoRedefine/>
    <w:pPr>
      <w:tabs>
        <w:tab w:val="left" w:pos="2268"/>
      </w:tabs>
      <w:spacing w:after="120"/>
      <w:ind w:left="2268" w:hanging="2268"/>
    </w:pPr>
    <w:rPr>
      <w:rFonts w:ascii="Arial" w:hAnsi="Arial"/>
      <w:sz w:val="20"/>
    </w:rPr>
  </w:style>
  <w:style w:type="paragraph" w:customStyle="1" w:styleId="Hngeindryk-1">
    <w:name w:val="Hængeindryk-1"/>
    <w:basedOn w:val="Normal"/>
    <w:pPr>
      <w:tabs>
        <w:tab w:val="left" w:pos="1134"/>
      </w:tabs>
      <w:spacing w:after="120"/>
      <w:ind w:left="1134" w:hanging="1134"/>
    </w:pPr>
    <w:rPr>
      <w:rFonts w:ascii="Arial" w:hAnsi="Arial"/>
      <w:sz w:val="20"/>
    </w:rPr>
  </w:style>
  <w:style w:type="paragraph" w:customStyle="1" w:styleId="optFirma">
    <w:name w:val="optFirma"/>
    <w:basedOn w:val="Normal"/>
    <w:next w:val="Normal"/>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Pr>
      <w:rFonts w:ascii="Garamond" w:hAnsi="Garamond"/>
    </w:rPr>
  </w:style>
  <w:style w:type="paragraph" w:styleId="Sidhuvud">
    <w:name w:val="header"/>
    <w:basedOn w:val="Normal"/>
    <w:semiHidden/>
    <w:pPr>
      <w:tabs>
        <w:tab w:val="center" w:pos="4153"/>
        <w:tab w:val="right" w:pos="8306"/>
      </w:tabs>
      <w:spacing w:line="336" w:lineRule="auto"/>
      <w:jc w:val="both"/>
    </w:pPr>
    <w:rPr>
      <w:rFonts w:ascii="Univers" w:hAnsi="Univers"/>
    </w:rPr>
  </w:style>
  <w:style w:type="paragraph" w:styleId="Normalwebb">
    <w:name w:val="Normal (Web)"/>
    <w:basedOn w:val="Normal"/>
    <w:uiPriority w:val="99"/>
    <w:semiHidden/>
    <w:unhideWhenUsed/>
    <w:rsid w:val="00CF768F"/>
    <w:rPr>
      <w:szCs w:val="24"/>
    </w:rPr>
  </w:style>
  <w:style w:type="character" w:styleId="Hyperlnk">
    <w:name w:val="Hyperlink"/>
    <w:basedOn w:val="Standardstycketeckensnitt"/>
    <w:uiPriority w:val="99"/>
    <w:unhideWhenUsed/>
    <w:rsid w:val="00FE08C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Rubrik1">
    <w:name w:val="heading 1"/>
    <w:basedOn w:val="Normal"/>
    <w:next w:val="Normal"/>
    <w:qFormat/>
    <w:pPr>
      <w:keepNext/>
      <w:pageBreakBefore/>
      <w:numPr>
        <w:ilvl w:val="1"/>
        <w:numId w:val="4"/>
      </w:numPr>
      <w:spacing w:after="240"/>
      <w:outlineLvl w:val="0"/>
    </w:pPr>
    <w:rPr>
      <w:b/>
      <w:kern w:val="28"/>
      <w:sz w:val="36"/>
    </w:rPr>
  </w:style>
  <w:style w:type="paragraph" w:styleId="Rubrik2">
    <w:name w:val="heading 2"/>
    <w:basedOn w:val="Normal"/>
    <w:next w:val="Normal"/>
    <w:qFormat/>
    <w:pPr>
      <w:keepNext/>
      <w:numPr>
        <w:ilvl w:val="1"/>
        <w:numId w:val="1"/>
      </w:numPr>
      <w:spacing w:before="240" w:after="120"/>
      <w:jc w:val="both"/>
      <w:outlineLvl w:val="1"/>
    </w:pPr>
    <w:rPr>
      <w:b/>
      <w:sz w:val="28"/>
    </w:rPr>
  </w:style>
  <w:style w:type="paragraph" w:styleId="Rubrik5">
    <w:name w:val="heading 5"/>
    <w:basedOn w:val="Normal"/>
    <w:next w:val="Normal"/>
    <w:qFormat/>
    <w:pPr>
      <w:spacing w:before="240" w:after="60" w:line="336" w:lineRule="auto"/>
      <w:jc w:val="both"/>
      <w:outlineLvl w:val="4"/>
    </w:pPr>
    <w:rPr>
      <w:rFonts w:ascii="Univers" w:hAnsi="Univer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Jump">
    <w:name w:val="Jump"/>
    <w:basedOn w:val="Normal"/>
    <w:autoRedefine/>
    <w:pPr>
      <w:spacing w:after="120"/>
    </w:pPr>
    <w:rPr>
      <w:rFonts w:ascii="Arial" w:hAnsi="Arial"/>
      <w:sz w:val="20"/>
      <w:u w:val="single"/>
    </w:rPr>
  </w:style>
  <w:style w:type="paragraph" w:customStyle="1" w:styleId="Hngeindryk">
    <w:name w:val="Hængeindryk"/>
    <w:basedOn w:val="Normal"/>
    <w:autoRedefine/>
    <w:pPr>
      <w:tabs>
        <w:tab w:val="left" w:pos="2268"/>
      </w:tabs>
      <w:spacing w:after="120"/>
      <w:ind w:left="2268" w:hanging="2268"/>
    </w:pPr>
    <w:rPr>
      <w:rFonts w:ascii="Arial" w:hAnsi="Arial"/>
      <w:sz w:val="20"/>
    </w:rPr>
  </w:style>
  <w:style w:type="paragraph" w:customStyle="1" w:styleId="Hngeindryk-1">
    <w:name w:val="Hængeindryk-1"/>
    <w:basedOn w:val="Normal"/>
    <w:pPr>
      <w:tabs>
        <w:tab w:val="left" w:pos="1134"/>
      </w:tabs>
      <w:spacing w:after="120"/>
      <w:ind w:left="1134" w:hanging="1134"/>
    </w:pPr>
    <w:rPr>
      <w:rFonts w:ascii="Arial" w:hAnsi="Arial"/>
      <w:sz w:val="20"/>
    </w:rPr>
  </w:style>
  <w:style w:type="paragraph" w:customStyle="1" w:styleId="optFirma">
    <w:name w:val="optFirma"/>
    <w:basedOn w:val="Normal"/>
    <w:next w:val="Normal"/>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Pr>
      <w:rFonts w:ascii="Garamond" w:hAnsi="Garamond"/>
    </w:rPr>
  </w:style>
  <w:style w:type="paragraph" w:styleId="Sidhuvud">
    <w:name w:val="header"/>
    <w:basedOn w:val="Normal"/>
    <w:semiHidden/>
    <w:pPr>
      <w:tabs>
        <w:tab w:val="center" w:pos="4153"/>
        <w:tab w:val="right" w:pos="8306"/>
      </w:tabs>
      <w:spacing w:line="336" w:lineRule="auto"/>
      <w:jc w:val="both"/>
    </w:pPr>
    <w:rPr>
      <w:rFonts w:ascii="Univers" w:hAnsi="Univers"/>
    </w:rPr>
  </w:style>
  <w:style w:type="paragraph" w:styleId="Normalwebb">
    <w:name w:val="Normal (Web)"/>
    <w:basedOn w:val="Normal"/>
    <w:uiPriority w:val="99"/>
    <w:semiHidden/>
    <w:unhideWhenUsed/>
    <w:rsid w:val="00CF768F"/>
    <w:rPr>
      <w:szCs w:val="24"/>
    </w:rPr>
  </w:style>
  <w:style w:type="character" w:styleId="Hyperlnk">
    <w:name w:val="Hyperlink"/>
    <w:basedOn w:val="Standardstycketeckensnitt"/>
    <w:uiPriority w:val="99"/>
    <w:unhideWhenUsed/>
    <w:rsid w:val="00FE08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459330">
      <w:bodyDiv w:val="1"/>
      <w:marLeft w:val="0"/>
      <w:marRight w:val="0"/>
      <w:marTop w:val="0"/>
      <w:marBottom w:val="0"/>
      <w:divBdr>
        <w:top w:val="none" w:sz="0" w:space="0" w:color="auto"/>
        <w:left w:val="none" w:sz="0" w:space="0" w:color="auto"/>
        <w:bottom w:val="none" w:sz="0" w:space="0" w:color="auto"/>
        <w:right w:val="none" w:sz="0" w:space="0" w:color="auto"/>
      </w:divBdr>
      <w:divsChild>
        <w:div w:id="811871693">
          <w:marLeft w:val="0"/>
          <w:marRight w:val="0"/>
          <w:marTop w:val="300"/>
          <w:marBottom w:val="0"/>
          <w:divBdr>
            <w:top w:val="none" w:sz="0" w:space="0" w:color="auto"/>
            <w:left w:val="none" w:sz="0" w:space="0" w:color="auto"/>
            <w:bottom w:val="none" w:sz="0" w:space="0" w:color="auto"/>
            <w:right w:val="none" w:sz="0" w:space="0" w:color="auto"/>
          </w:divBdr>
          <w:divsChild>
            <w:div w:id="1835145209">
              <w:marLeft w:val="0"/>
              <w:marRight w:val="0"/>
              <w:marTop w:val="0"/>
              <w:marBottom w:val="300"/>
              <w:divBdr>
                <w:top w:val="none" w:sz="0" w:space="0" w:color="auto"/>
                <w:left w:val="none" w:sz="0" w:space="0" w:color="auto"/>
                <w:bottom w:val="none" w:sz="0" w:space="0" w:color="auto"/>
                <w:right w:val="none" w:sz="0" w:space="0" w:color="auto"/>
              </w:divBdr>
              <w:divsChild>
                <w:div w:id="1656835514">
                  <w:marLeft w:val="0"/>
                  <w:marRight w:val="0"/>
                  <w:marTop w:val="0"/>
                  <w:marBottom w:val="0"/>
                  <w:divBdr>
                    <w:top w:val="none" w:sz="0" w:space="0" w:color="auto"/>
                    <w:left w:val="none" w:sz="0" w:space="0" w:color="auto"/>
                    <w:bottom w:val="none" w:sz="0" w:space="0" w:color="auto"/>
                    <w:right w:val="none" w:sz="0" w:space="0" w:color="auto"/>
                  </w:divBdr>
                  <w:divsChild>
                    <w:div w:id="319382988">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584524">
      <w:bodyDiv w:val="1"/>
      <w:marLeft w:val="0"/>
      <w:marRight w:val="0"/>
      <w:marTop w:val="0"/>
      <w:marBottom w:val="0"/>
      <w:divBdr>
        <w:top w:val="none" w:sz="0" w:space="0" w:color="auto"/>
        <w:left w:val="none" w:sz="0" w:space="0" w:color="auto"/>
        <w:bottom w:val="none" w:sz="0" w:space="0" w:color="auto"/>
        <w:right w:val="none" w:sz="0" w:space="0" w:color="auto"/>
      </w:divBdr>
      <w:divsChild>
        <w:div w:id="676736382">
          <w:marLeft w:val="0"/>
          <w:marRight w:val="0"/>
          <w:marTop w:val="300"/>
          <w:marBottom w:val="0"/>
          <w:divBdr>
            <w:top w:val="none" w:sz="0" w:space="0" w:color="auto"/>
            <w:left w:val="none" w:sz="0" w:space="0" w:color="auto"/>
            <w:bottom w:val="none" w:sz="0" w:space="0" w:color="auto"/>
            <w:right w:val="none" w:sz="0" w:space="0" w:color="auto"/>
          </w:divBdr>
          <w:divsChild>
            <w:div w:id="322200611">
              <w:marLeft w:val="0"/>
              <w:marRight w:val="0"/>
              <w:marTop w:val="0"/>
              <w:marBottom w:val="300"/>
              <w:divBdr>
                <w:top w:val="none" w:sz="0" w:space="0" w:color="auto"/>
                <w:left w:val="none" w:sz="0" w:space="0" w:color="auto"/>
                <w:bottom w:val="none" w:sz="0" w:space="0" w:color="auto"/>
                <w:right w:val="none" w:sz="0" w:space="0" w:color="auto"/>
              </w:divBdr>
              <w:divsChild>
                <w:div w:id="905918268">
                  <w:marLeft w:val="0"/>
                  <w:marRight w:val="0"/>
                  <w:marTop w:val="0"/>
                  <w:marBottom w:val="0"/>
                  <w:divBdr>
                    <w:top w:val="none" w:sz="0" w:space="0" w:color="auto"/>
                    <w:left w:val="none" w:sz="0" w:space="0" w:color="auto"/>
                    <w:bottom w:val="none" w:sz="0" w:space="0" w:color="auto"/>
                    <w:right w:val="none" w:sz="0" w:space="0" w:color="auto"/>
                  </w:divBdr>
                  <w:divsChild>
                    <w:div w:id="65818972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in2000.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526</Words>
  <Characters>3449</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Udbudsdokument (udkast)</vt:lpstr>
      <vt:lpstr>Udbudsdokument (udkast)</vt:lpstr>
    </vt:vector>
  </TitlesOfParts>
  <Company>Statens IT</Company>
  <LinksUpToDate>false</LinksUpToDate>
  <CharactersWithSpaces>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Udbudsdokument (udkast)</dc:title>
  <dc:creator>TEST1</dc:creator>
  <cp:lastModifiedBy>carl-henrike</cp:lastModifiedBy>
  <cp:revision>9</cp:revision>
  <dcterms:created xsi:type="dcterms:W3CDTF">2014-03-11T14:13:00Z</dcterms:created>
  <dcterms:modified xsi:type="dcterms:W3CDTF">2014-04-22T11:45:00Z</dcterms:modified>
</cp:coreProperties>
</file>